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59" w:rsidRDefault="00397159" w:rsidP="004A532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справка по предметно-развивающей среде</w:t>
      </w:r>
    </w:p>
    <w:p w:rsidR="00397159" w:rsidRPr="001D1E93" w:rsidRDefault="00397159" w:rsidP="001D1E93">
      <w:pPr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Оборудование группового пространства соответствует санитарно- гигиеничес</w:t>
      </w:r>
      <w:r>
        <w:rPr>
          <w:rFonts w:ascii="Times New Roman" w:hAnsi="Times New Roman"/>
          <w:sz w:val="24"/>
          <w:szCs w:val="24"/>
        </w:rPr>
        <w:t>ким требованиям, оно безопасно</w:t>
      </w:r>
      <w:r w:rsidRPr="001D1E93">
        <w:rPr>
          <w:rFonts w:ascii="Times New Roman" w:hAnsi="Times New Roman"/>
          <w:sz w:val="24"/>
          <w:szCs w:val="24"/>
        </w:rPr>
        <w:t>, эстетически привлекательно и развивающее. Мебель соответствует росту и возрасту детей, игрушки - обеспечивают максимальный для данно</w:t>
      </w:r>
      <w:r>
        <w:rPr>
          <w:rFonts w:ascii="Times New Roman" w:hAnsi="Times New Roman"/>
          <w:sz w:val="24"/>
          <w:szCs w:val="24"/>
        </w:rPr>
        <w:t>го возраста развивающий эффект.</w:t>
      </w:r>
    </w:p>
    <w:p w:rsidR="00397159" w:rsidRPr="001D1E93" w:rsidRDefault="00397159" w:rsidP="001D1E93">
      <w:pPr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В интерьере группы, в цветовом решении стен и «малоподвижных» предметах обстановки преобладают светлые спокойные тона, стены украшены детскими работами. В свободном доступе детей в достаточном количестве представлены развивающие игры и игрушки ярких цветов. С целью обеспечения психологического комфорта в группе создан «уголок уединения», в котором создана домашняя обстановка; имеются</w:t>
      </w:r>
      <w:r>
        <w:rPr>
          <w:rFonts w:ascii="Times New Roman" w:hAnsi="Times New Roman"/>
          <w:sz w:val="24"/>
          <w:szCs w:val="24"/>
        </w:rPr>
        <w:t>:</w:t>
      </w:r>
      <w:r w:rsidRPr="001D1E93">
        <w:rPr>
          <w:rFonts w:ascii="Times New Roman" w:hAnsi="Times New Roman"/>
          <w:sz w:val="24"/>
          <w:szCs w:val="24"/>
        </w:rPr>
        <w:t xml:space="preserve"> живые растен</w:t>
      </w:r>
      <w:r>
        <w:rPr>
          <w:rFonts w:ascii="Times New Roman" w:hAnsi="Times New Roman"/>
          <w:sz w:val="24"/>
          <w:szCs w:val="24"/>
        </w:rPr>
        <w:t>ия, альбом семейных фотографий, телевизор, музыкальный центр.</w:t>
      </w:r>
    </w:p>
    <w:p w:rsidR="00397159" w:rsidRPr="001D1E93" w:rsidRDefault="00397159" w:rsidP="001D1E93">
      <w:pPr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Для взаимосвязи с окружающим миром, свободного доступа к объектам природного характера, организован уголок природы, в котором дети могут наблюдать за растениями - за их ростом и развитием, принимать участие в элементарном труде ухаживая за ними, проводить опыты и эксперименты с пр</w:t>
      </w:r>
      <w:r>
        <w:rPr>
          <w:rFonts w:ascii="Times New Roman" w:hAnsi="Times New Roman"/>
          <w:sz w:val="24"/>
          <w:szCs w:val="24"/>
        </w:rPr>
        <w:t>иродными и другими материалами.</w:t>
      </w:r>
    </w:p>
    <w:p w:rsidR="00397159" w:rsidRPr="001D1E93" w:rsidRDefault="00397159" w:rsidP="001D1E93">
      <w:pPr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</w:t>
      </w:r>
      <w:r>
        <w:rPr>
          <w:rFonts w:ascii="Times New Roman" w:hAnsi="Times New Roman"/>
          <w:sz w:val="24"/>
          <w:szCs w:val="24"/>
        </w:rPr>
        <w:t>к имеет свободный доступ к ним.</w:t>
      </w:r>
    </w:p>
    <w:p w:rsidR="00397159" w:rsidRPr="001D1E93" w:rsidRDefault="00397159" w:rsidP="001D1E93">
      <w:pPr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Особенностью детей подготовительного возраста является то, что в данном возрасте замысел основывается на теме игры, поэтому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стулья. Трансформируемость предметной среды позволяет детям по-новому взглянуть на игровое пространство с иной точки зрения, проявлять активность в обустройстве места и</w:t>
      </w:r>
      <w:r>
        <w:rPr>
          <w:rFonts w:ascii="Times New Roman" w:hAnsi="Times New Roman"/>
          <w:sz w:val="24"/>
          <w:szCs w:val="24"/>
        </w:rPr>
        <w:t>гры и предвидеть ее результаты.</w:t>
      </w:r>
    </w:p>
    <w:p w:rsidR="00397159" w:rsidRPr="001D1E93" w:rsidRDefault="00397159" w:rsidP="001D1E93">
      <w:pPr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</w:t>
      </w:r>
      <w:r>
        <w:rPr>
          <w:rFonts w:ascii="Times New Roman" w:hAnsi="Times New Roman"/>
          <w:sz w:val="24"/>
          <w:szCs w:val="24"/>
        </w:rPr>
        <w:t>ивидуальных особенностей детей.</w:t>
      </w:r>
    </w:p>
    <w:p w:rsidR="00397159" w:rsidRPr="001D1E93" w:rsidRDefault="00397159" w:rsidP="001D1E93">
      <w:pPr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Реализация О</w:t>
      </w:r>
      <w:r>
        <w:rPr>
          <w:rFonts w:ascii="Times New Roman" w:hAnsi="Times New Roman"/>
          <w:sz w:val="24"/>
          <w:szCs w:val="24"/>
        </w:rPr>
        <w:t xml:space="preserve">ОП </w:t>
      </w:r>
      <w:r w:rsidRPr="001D1E9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 w:rsidRPr="001D1E93">
        <w:rPr>
          <w:rFonts w:ascii="Times New Roman" w:hAnsi="Times New Roman"/>
          <w:sz w:val="24"/>
          <w:szCs w:val="24"/>
        </w:rPr>
        <w:t xml:space="preserve"> (отражение образовательных областей.)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В развивающей среде группы отражены основные направления об</w:t>
      </w:r>
      <w:r>
        <w:rPr>
          <w:rFonts w:ascii="Times New Roman" w:hAnsi="Times New Roman"/>
          <w:sz w:val="24"/>
          <w:szCs w:val="24"/>
        </w:rPr>
        <w:t>разовательных областей ФГОС ДО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- комм</w:t>
      </w:r>
      <w:r>
        <w:rPr>
          <w:rFonts w:ascii="Times New Roman" w:hAnsi="Times New Roman"/>
          <w:sz w:val="24"/>
          <w:szCs w:val="24"/>
        </w:rPr>
        <w:t>уникативно-личностное развитие;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 развитие;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речевое развитие;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- худож</w:t>
      </w:r>
      <w:r>
        <w:rPr>
          <w:rFonts w:ascii="Times New Roman" w:hAnsi="Times New Roman"/>
          <w:sz w:val="24"/>
          <w:szCs w:val="24"/>
        </w:rPr>
        <w:t>ественно-эстетическое развитие;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физическое развитие.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Пространство групповой комнаты организовано в виде хорошо разграничен</w:t>
      </w:r>
      <w:r>
        <w:rPr>
          <w:rFonts w:ascii="Times New Roman" w:hAnsi="Times New Roman"/>
          <w:sz w:val="24"/>
          <w:szCs w:val="24"/>
        </w:rPr>
        <w:t>ных центров развития: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центр сюжетно ролевых игр;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 xml:space="preserve">театрализованных </w:t>
      </w:r>
      <w:r>
        <w:rPr>
          <w:rFonts w:ascii="Times New Roman" w:hAnsi="Times New Roman"/>
          <w:sz w:val="24"/>
          <w:szCs w:val="24"/>
        </w:rPr>
        <w:t>игр и музыкальной деятельности;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книжный уголок,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настольно печатных игр;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математических игр;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• природы и экспер</w:t>
      </w:r>
      <w:r>
        <w:rPr>
          <w:rFonts w:ascii="Times New Roman" w:hAnsi="Times New Roman"/>
          <w:sz w:val="24"/>
          <w:szCs w:val="24"/>
        </w:rPr>
        <w:t>иментирования с водой и песком;</w:t>
      </w:r>
    </w:p>
    <w:p w:rsidR="00397159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спортивный центр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• изобразительной деятельности (рисования, леп</w:t>
      </w:r>
      <w:r>
        <w:rPr>
          <w:rFonts w:ascii="Times New Roman" w:hAnsi="Times New Roman"/>
          <w:sz w:val="24"/>
          <w:szCs w:val="24"/>
        </w:rPr>
        <w:t>ки, аппликации, моделирования);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конструктивной деятельности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Оснащение уголков меняется в соответствии с тематическим планированием образовательного процесса. В уголках имеются алгоритмы по использованию материалов развивающего пространства (например, алгоритм лепки, аппликации, конструирования из бумаги, схемы для использования п</w:t>
      </w:r>
      <w:r>
        <w:rPr>
          <w:rFonts w:ascii="Times New Roman" w:hAnsi="Times New Roman"/>
          <w:sz w:val="24"/>
          <w:szCs w:val="24"/>
        </w:rPr>
        <w:t>ри конструкторских играх и др.)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сюжетно ролевых игр;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В связи с те</w:t>
      </w:r>
      <w:r>
        <w:rPr>
          <w:rFonts w:ascii="Times New Roman" w:hAnsi="Times New Roman"/>
          <w:sz w:val="24"/>
          <w:szCs w:val="24"/>
        </w:rPr>
        <w:t>м, что игровые замыслы детей 5- 6</w:t>
      </w:r>
      <w:r w:rsidRPr="001D1E93">
        <w:rPr>
          <w:rFonts w:ascii="Times New Roman" w:hAnsi="Times New Roman"/>
          <w:sz w:val="24"/>
          <w:szCs w:val="24"/>
        </w:rPr>
        <w:t xml:space="preserve"> лет весьма разнообразны, весь игровой материал в данном уголке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</w:t>
      </w:r>
      <w:bookmarkStart w:id="0" w:name="_GoBack"/>
      <w:bookmarkEnd w:id="0"/>
      <w:r w:rsidRPr="001D1E93">
        <w:rPr>
          <w:rFonts w:ascii="Times New Roman" w:hAnsi="Times New Roman"/>
          <w:sz w:val="24"/>
          <w:szCs w:val="24"/>
        </w:rPr>
        <w:t>пространства и полифункциональному материалу, которые легко</w:t>
      </w:r>
      <w:r>
        <w:rPr>
          <w:rFonts w:ascii="Times New Roman" w:hAnsi="Times New Roman"/>
          <w:sz w:val="24"/>
          <w:szCs w:val="24"/>
        </w:rPr>
        <w:t xml:space="preserve"> перемещаются с места на место.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В обслуживании игровых замыслов универсальные маркеры игрового пространства и полифункциональный материал приобретают наибольшее значение. Все большее место в детской деятельности занимает совместная игра с партнерами-сверстниками. Дети действуют с разнообразными мелкими фигурками-персонажами в сочетании с мелкими маркерами пространства — макетами, мелкие фигурки-персонажи, которые выполняют функцию своеобразных предметов оперирования при развертывании детьми режиссерской игры.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Сюжетообразующие наборы меняют свой масштаб — это игровые макеты с "насельниками" (тематическими наборами фигурок-персона</w:t>
      </w:r>
      <w:r>
        <w:rPr>
          <w:rFonts w:ascii="Times New Roman" w:hAnsi="Times New Roman"/>
          <w:sz w:val="24"/>
          <w:szCs w:val="24"/>
        </w:rPr>
        <w:t>жей) и предметами оперирования.</w:t>
      </w:r>
    </w:p>
    <w:p w:rsidR="00397159" w:rsidRPr="001D1E93" w:rsidRDefault="00397159" w:rsidP="001D1E93">
      <w:pPr>
        <w:spacing w:after="0"/>
        <w:rPr>
          <w:rFonts w:ascii="Times New Roman" w:hAnsi="Times New Roman"/>
          <w:sz w:val="24"/>
          <w:szCs w:val="24"/>
        </w:rPr>
      </w:pPr>
      <w:r w:rsidRPr="001D1E93">
        <w:rPr>
          <w:rFonts w:ascii="Times New Roman" w:hAnsi="Times New Roman"/>
          <w:sz w:val="24"/>
          <w:szCs w:val="24"/>
        </w:rPr>
        <w:t>Универсальные игровые макет</w:t>
      </w:r>
      <w:r>
        <w:rPr>
          <w:rFonts w:ascii="Times New Roman" w:hAnsi="Times New Roman"/>
          <w:sz w:val="24"/>
          <w:szCs w:val="24"/>
        </w:rPr>
        <w:t>ы располагаются в местах, легко</w:t>
      </w:r>
      <w:r w:rsidRPr="001D1E93">
        <w:rPr>
          <w:rFonts w:ascii="Times New Roman" w:hAnsi="Times New Roman"/>
          <w:sz w:val="24"/>
          <w:szCs w:val="24"/>
        </w:rPr>
        <w:t>доступных детям; они переносные (чтобы играть на столе, на полу, в любом удобном месте). Тематические наборы мелких фигурок-персонажей размещены в коробках, поблизости от макетов (так, чтобы универсальный макет мог быть легко и быстро "</w:t>
      </w:r>
      <w:r>
        <w:rPr>
          <w:rFonts w:ascii="Times New Roman" w:hAnsi="Times New Roman"/>
          <w:sz w:val="24"/>
          <w:szCs w:val="24"/>
        </w:rPr>
        <w:t>населен", по желанию играющих).</w:t>
      </w:r>
    </w:p>
    <w:sectPr w:rsidR="00397159" w:rsidRPr="001D1E93" w:rsidSect="006B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B1"/>
    <w:rsid w:val="000B6EB1"/>
    <w:rsid w:val="001D1E93"/>
    <w:rsid w:val="00370768"/>
    <w:rsid w:val="00397159"/>
    <w:rsid w:val="004A5326"/>
    <w:rsid w:val="006B297E"/>
    <w:rsid w:val="00C34B80"/>
    <w:rsid w:val="00C63C6F"/>
    <w:rsid w:val="00E0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A53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29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717</Words>
  <Characters>4090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Sad№4</dc:creator>
  <cp:keywords/>
  <dc:description/>
  <cp:lastModifiedBy>trud</cp:lastModifiedBy>
  <cp:revision>4</cp:revision>
  <dcterms:created xsi:type="dcterms:W3CDTF">2017-10-27T11:48:00Z</dcterms:created>
  <dcterms:modified xsi:type="dcterms:W3CDTF">2018-10-25T05:24:00Z</dcterms:modified>
</cp:coreProperties>
</file>